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Администрация Курманаевского района Оренбургской области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МЕТОДИЧЕСКИЕ РЕКОМЕНДАЦИИ</w:t>
      </w:r>
    </w:p>
    <w:p w:rsidR="00046389" w:rsidRPr="003B1231" w:rsidRDefault="00046389" w:rsidP="00046389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по укрытию населения в заглубленных и других помещениях</w:t>
      </w: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подземного пространства</w:t>
      </w: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 </w:t>
      </w: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с.Курманаевка</w:t>
      </w:r>
    </w:p>
    <w:p w:rsidR="00046389" w:rsidRDefault="00046389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202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3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p w:rsidR="006D2B1A" w:rsidRDefault="006D2B1A" w:rsidP="00046389">
      <w:pPr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rPr>
          <w:rFonts w:ascii="Times New Roman" w:eastAsia="Times New Roman" w:hAnsi="Times New Roman"/>
          <w:sz w:val="28"/>
          <w:lang w:eastAsia="ru-RU"/>
        </w:rPr>
      </w:pPr>
      <w:r w:rsidRPr="0009268E">
        <w:rPr>
          <w:rFonts w:ascii="Times New Roman" w:eastAsia="Times New Roman" w:hAnsi="Times New Roman"/>
          <w:sz w:val="28"/>
          <w:lang w:eastAsia="ru-RU"/>
        </w:rPr>
        <w:lastRenderedPageBreak/>
        <w:t>СОДЕРЖАНИЕ</w:t>
      </w:r>
    </w:p>
    <w:p w:rsidR="00046389" w:rsidRPr="0009268E" w:rsidRDefault="00046389" w:rsidP="00046389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96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947"/>
        <w:gridCol w:w="698"/>
      </w:tblGrid>
      <w:tr w:rsidR="00046389" w:rsidRPr="0009268E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1. Общие положения…………………………………………………………</w:t>
            </w:r>
          </w:p>
        </w:tc>
        <w:tc>
          <w:tcPr>
            <w:tcW w:w="653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3</w:t>
            </w:r>
          </w:p>
        </w:tc>
      </w:tr>
      <w:tr w:rsidR="00046389" w:rsidRPr="0009268E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2. Основные понятия и определения………………………………………..</w:t>
            </w:r>
          </w:p>
        </w:tc>
        <w:tc>
          <w:tcPr>
            <w:tcW w:w="653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</w:p>
        </w:tc>
      </w:tr>
      <w:tr w:rsidR="00046389" w:rsidRPr="0009268E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 xml:space="preserve">3. Полномочия органов местного самоуправления </w:t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и организаций </w:t>
            </w: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в области гражданской обороны (по укрытию населения),</w:t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 xml:space="preserve"> </w:t>
            </w: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нормативная правовая база ……………………………………...</w:t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>.......................................</w:t>
            </w:r>
          </w:p>
        </w:tc>
        <w:tc>
          <w:tcPr>
            <w:tcW w:w="653" w:type="dxa"/>
            <w:vAlign w:val="center"/>
            <w:hideMark/>
          </w:tcPr>
          <w:p w:rsidR="00046389" w:rsidRDefault="00046389" w:rsidP="00046389">
            <w:pPr>
              <w:jc w:val="left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046389" w:rsidRDefault="00046389" w:rsidP="00046389">
            <w:pPr>
              <w:jc w:val="left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5</w:t>
            </w:r>
          </w:p>
        </w:tc>
      </w:tr>
      <w:tr w:rsidR="00046389" w:rsidRPr="0009268E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4. Рекомендации по укрытию населения в заглубленных и других помещениях подземного пространства…………….....................................</w:t>
            </w:r>
          </w:p>
        </w:tc>
        <w:tc>
          <w:tcPr>
            <w:tcW w:w="653" w:type="dxa"/>
            <w:vAlign w:val="center"/>
            <w:hideMark/>
          </w:tcPr>
          <w:p w:rsidR="00046389" w:rsidRDefault="00046389" w:rsidP="00046389">
            <w:pPr>
              <w:jc w:val="left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8</w:t>
            </w:r>
          </w:p>
        </w:tc>
      </w:tr>
      <w:tr w:rsidR="00046389" w:rsidRPr="0009268E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5. Перечень мероприятий  и требований по приведению в готовность заглубленных помещений……………………………………………………</w:t>
            </w:r>
          </w:p>
        </w:tc>
        <w:tc>
          <w:tcPr>
            <w:tcW w:w="653" w:type="dxa"/>
            <w:vAlign w:val="center"/>
            <w:hideMark/>
          </w:tcPr>
          <w:p w:rsidR="00046389" w:rsidRDefault="00046389" w:rsidP="00046389">
            <w:pPr>
              <w:jc w:val="left"/>
              <w:rPr>
                <w:rFonts w:ascii="Times New Roman" w:eastAsia="Times New Roman" w:hAnsi="Times New Roman"/>
                <w:sz w:val="28"/>
                <w:lang w:eastAsia="ru-RU"/>
              </w:rPr>
            </w:pPr>
          </w:p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10</w:t>
            </w:r>
          </w:p>
        </w:tc>
      </w:tr>
      <w:tr w:rsidR="00046389" w:rsidRPr="0009268E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6. Практические рекомендации по использованию заглубленных и других помещений подземного пространства для защиты от чрезвычайных ситуаций природного и техногенного характера и опасностей, возникающих при военных конфликтах или вследствие этих конфликтов……………………………………………………………...</w:t>
            </w:r>
          </w:p>
        </w:tc>
        <w:tc>
          <w:tcPr>
            <w:tcW w:w="653" w:type="dxa"/>
            <w:vAlign w:val="center"/>
            <w:hideMark/>
          </w:tcPr>
          <w:p w:rsidR="00046389" w:rsidRPr="0009268E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9268E">
              <w:rPr>
                <w:rFonts w:ascii="Times New Roman" w:eastAsia="Times New Roman" w:hAnsi="Times New Roman"/>
                <w:sz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8"/>
                <w:lang w:eastAsia="ru-RU"/>
              </w:rPr>
              <w:t>4</w:t>
            </w:r>
          </w:p>
        </w:tc>
      </w:tr>
    </w:tbl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lastRenderedPageBreak/>
        <w:t xml:space="preserve">1.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ОБЩИЕ ПОЛОЖЕНИЯ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Pr="008A1BDB" w:rsidRDefault="00046389" w:rsidP="00046389">
      <w:pPr>
        <w:ind w:firstLine="709"/>
        <w:jc w:val="both"/>
        <w:rPr>
          <w:rFonts w:ascii="Times New Roman" w:eastAsia="Times New Roman" w:hAnsi="Times New Roman"/>
          <w:color w:val="FF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Настоящие Методи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ческие рекомендации разработаны в соответствии с требованиями Федеральных законов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от 12 февраля 1998 г. № 28-ФЗ «О гражданской обороне», от 6 октября 2003 г.,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№ 131-ФЗ «Об общих принципах организации местного самоуправления в Российской Федерации», Указа Президента Российской Федерации от 20 декабря 2016 г. № 696 «Об утверждении Основ государственной политики Российской Федерации в области гражданской обороны на период до 2030 года», </w:t>
      </w:r>
      <w:r w:rsidRPr="00803A0C">
        <w:rPr>
          <w:rFonts w:ascii="Times New Roman" w:eastAsia="Times New Roman" w:hAnsi="Times New Roman"/>
          <w:sz w:val="28"/>
          <w:lang w:eastAsia="ru-RU"/>
        </w:rPr>
        <w:t>Постановлений Правительства Российской Федерации от 29 ноября 1999 г. № 1309 «О порядке создания убежищ и иных объектов гражданской обороны», от 26 ноября 2007 года № 804 «Об утверждении Положения о гражданской обороне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в Российской Федерации»,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Целью методических рекомендаций является:</w:t>
      </w:r>
    </w:p>
    <w:p w:rsidR="00046389" w:rsidRPr="004E20A9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казание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методической помощи органам местного самоуправления и организациям в решении вопросов укрытия населения в заглубленных и других помещениях подземного пространства;</w:t>
      </w:r>
    </w:p>
    <w:p w:rsidR="00046389" w:rsidRPr="004E20A9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разъяснение порядка укрытия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населения в заглубленных и других помещениях подземного пространства.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методических рекомендациях представлены материалы по укрытию населения в заглубленных и других помещениях подземного пространства с учетом действующего законодательства Российской Федерации.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Методические рекомендации предназначены для руководителей органов местного самоуправления и организаций.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Методические рекомендации подлежат уточнению по мере внесения изменений в федеральное законодательство, а также обобщения практического опыта их применения.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left="360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lastRenderedPageBreak/>
        <w:t>2. О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СНОВНЫЕ ПОНЯТИЯ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И ОПРЕДЕЛЕНИЯ</w:t>
      </w:r>
    </w:p>
    <w:p w:rsidR="00046389" w:rsidRPr="003B1231" w:rsidRDefault="00046389" w:rsidP="00046389">
      <w:pPr>
        <w:ind w:left="36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Гражданская оборона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- система мероприятий по подготовке к защите и по защите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чрезвычайных ситуациях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природного и техногенного характера.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Защитное сооружение гражданской обороны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-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сооружение, предназначенное для укрытия людей, техники и имущества от опасностей, возникающих при ведении военных конфликтов или вследствие этих конфликтов, а также от чрезвычайных ситуаций природного и техногенного характера.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Укрытие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от обрушения конструкций вышерасположенных этажей зданий различной этажности.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Инженерно-технические мероприятия гражданской обороны и предупреждения чрезвычайных ситуаций (ИТМ ГОЧС)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- совокупность реализуемых при строительстве проектных решений, направленных на обеспечение защиты населения, территорий и снижение материального ущерба от ЧС техногенного и природного характеров, от опасностей, возникающих при ведении военных действий или вследствие этих действий, а также при диверсиях и террористических актах.</w:t>
      </w:r>
    </w:p>
    <w:p w:rsidR="00046389" w:rsidRPr="004E20A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  <w:r w:rsidRPr="004E20A9">
        <w:rPr>
          <w:rFonts w:ascii="Times New Roman" w:eastAsia="Times New Roman" w:hAnsi="Times New Roman"/>
          <w:b/>
          <w:color w:val="000000"/>
          <w:sz w:val="28"/>
          <w:lang w:eastAsia="ru-RU"/>
        </w:rPr>
        <w:t>Для укрытия населения</w:t>
      </w:r>
      <w:r w:rsidRPr="004E20A9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используются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пространства.</w:t>
      </w:r>
    </w:p>
    <w:p w:rsidR="00046389" w:rsidRPr="004E20A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046389" w:rsidRPr="004E20A9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приспособления под защитные сооружения вновь строящихся и существующих отдельно стоящих заглубленных сооружений различного назначения;</w:t>
      </w:r>
    </w:p>
    <w:p w:rsidR="00046389" w:rsidRPr="004E20A9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приспособления под защитные сооружения помещений в подвальных помещениях, цокольных и надземных этажах существующих и вновь строящихся зданий и сооружений или возведения отдельно стоящих возвышающихся защитных сооружений.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Системы жизнеобеспечения.</w:t>
      </w:r>
    </w:p>
    <w:p w:rsidR="00046389" w:rsidRPr="004E20A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Системы жизнеобеспечения укрытий должны быть рассчитаны на </w:t>
      </w:r>
      <w:r w:rsidRPr="004E20A9">
        <w:rPr>
          <w:rFonts w:ascii="Times New Roman" w:eastAsia="Times New Roman" w:hAnsi="Times New Roman"/>
          <w:b/>
          <w:color w:val="000000"/>
          <w:sz w:val="28"/>
          <w:lang w:eastAsia="ru-RU"/>
        </w:rPr>
        <w:t>односуточное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пребывание укрываемых.</w:t>
      </w:r>
    </w:p>
    <w:p w:rsidR="00046389" w:rsidRPr="004E20A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населенных пунктов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046389" w:rsidRPr="004E20A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Укрытие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следует приводить в готовность для приема укрываемых в сроки, не превышающие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1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2 ч.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3.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ПОЛНОМОЧИЯ ОРГАНОВ МЕСТНОГО САМОУПРАВЛЕНИЯ 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И ОРГАНИЗАЦИЙ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В ОБЛАСТИ ГРАЖДАНСКОЙ ОБОРОНЫ (ПО УКРЫТИЮ НАСЕЛЕНИЯ)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В соответствии с пунктом 2 статьи 8 Федерального закона от 12 февраля 1998 г. </w:t>
      </w:r>
      <w:hyperlink r:id="rId7" w:history="1">
        <w:r w:rsidRPr="00346D9A">
          <w:rPr>
            <w:rFonts w:ascii="Times New Roman" w:eastAsia="Times New Roman" w:hAnsi="Times New Roman"/>
            <w:color w:val="000000"/>
            <w:sz w:val="28"/>
            <w:lang w:eastAsia="ru-RU"/>
          </w:rPr>
          <w:t>№ 28-ФЗ</w:t>
        </w:r>
      </w:hyperlink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«О гражданской обороне» органы местного самоуправления</w:t>
      </w: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br/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(далее – ОМСУ) в пределах границ муниципальных образований в области гражданской обороны самостоятельно </w:t>
      </w: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 xml:space="preserve">создают и поддерживают в состоянии постоянной готовности к использованию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муниципальные системы оповещения населения об опасностях, возникающих при военных конфликтах или вследствие этих конфликтов, а также при чрезвычайных ситуациях природного и техногенного характера, </w:t>
      </w: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защитные сооружения и другие объекты гражданской обороны.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органы местного самоуправления на соответствующих территориях:</w:t>
      </w:r>
    </w:p>
    <w:p w:rsidR="00046389" w:rsidRPr="00346D9A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определяют общую потребность в объектах гражданской обороны;</w:t>
      </w:r>
    </w:p>
    <w:p w:rsidR="00046389" w:rsidRPr="00346D9A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p w:rsidR="00046389" w:rsidRPr="00346D9A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осуществляют контроль за созданием объектов гражданской обороны и поддержанием их в состоянии постоянной готовности к использованию;</w:t>
      </w:r>
    </w:p>
    <w:p w:rsidR="00046389" w:rsidRPr="00346D9A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ведут учет существующих и создаваемых объектов гражданской обороны.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Пунктом 10 постановления Правительства Российской Федерации от </w:t>
      </w: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br/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гражданской обороне, осуществляемыми в целях решения задачи, связанной с предоставлением населению средств коллективной защиты, являются:</w:t>
      </w:r>
    </w:p>
    <w:p w:rsidR="00046389" w:rsidRPr="00346D9A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приспособление в мирное время и при приведении гражданской обороны в готовность к ее ведению и в ходе ее ведения в военное время заглубленных помещений и других сооружений подземного пространства для укрытия населения;</w:t>
      </w:r>
    </w:p>
    <w:p w:rsidR="00046389" w:rsidRPr="00346D9A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подготовка в мирное время и строительство при приведении гражданской обороны в готовность к ее ведению и в ходе ее ведения в военное время быстровозводимых защитных сооружений гражданской обороны с упрощенным внутренним оборудованием и укрытий простейшего типа;</w:t>
      </w:r>
    </w:p>
    <w:p w:rsidR="00046389" w:rsidRPr="00346D9A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обеспечение укрытия населения в защитных сооружениях гражданской обороны, в заглубленных помещениях и других сооружениях подземного пространства.</w:t>
      </w:r>
    </w:p>
    <w:p w:rsidR="00046389" w:rsidRPr="00C43093" w:rsidRDefault="00046389" w:rsidP="00046389">
      <w:pPr>
        <w:ind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C43093">
        <w:rPr>
          <w:rFonts w:ascii="Times New Roman" w:eastAsia="Times New Roman" w:hAnsi="Times New Roman"/>
          <w:sz w:val="28"/>
          <w:lang w:eastAsia="ru-RU"/>
        </w:rPr>
        <w:lastRenderedPageBreak/>
        <w:t>Также постановлением Правительства Российской Федерации от 29 ноября 1999 г. № 1309 «О порядке создания убежищ и иных объектов гражданской обороны» определено, что организации:</w:t>
      </w:r>
    </w:p>
    <w:p w:rsidR="00046389" w:rsidRPr="00C43093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C43093">
        <w:rPr>
          <w:rFonts w:ascii="Times New Roman" w:eastAsia="Times New Roman" w:hAnsi="Times New Roman"/>
          <w:sz w:val="28"/>
          <w:lang w:eastAsia="ru-RU"/>
        </w:rPr>
        <w:t>создают в мирное время по согласованию с федеральными органами исполнительной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объекты гражданской обороны;</w:t>
      </w:r>
    </w:p>
    <w:p w:rsidR="00046389" w:rsidRPr="00C43093" w:rsidRDefault="00046389" w:rsidP="00046389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eastAsia="Times New Roman" w:hAnsi="Times New Roman"/>
          <w:sz w:val="28"/>
          <w:lang w:eastAsia="ru-RU"/>
        </w:rPr>
      </w:pPr>
      <w:r w:rsidRPr="00C43093">
        <w:rPr>
          <w:rFonts w:ascii="Times New Roman" w:eastAsia="Times New Roman" w:hAnsi="Times New Roman"/>
          <w:sz w:val="28"/>
          <w:lang w:eastAsia="ru-RU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сооружений гражданской обороны, принимают меры по поддержанию их в состоянии постоянной готовности к использованию.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ОМСУ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во взаимодействии с организациями, отвечающими за содержание общего имущества в многоквартирных домах (УК, ТСЖ) (далее – обслуживающие организации)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и другими организациями, имеющими на балансе подвальные (заглубленные) помещения, рекомендовано информировать граждан о наличии, места расположения (точный адрес, наименование улицы, номер дома) заглубленных и других помещений подземного пространства, предназначенных для укрытия населения.</w:t>
      </w:r>
    </w:p>
    <w:p w:rsidR="00046389" w:rsidRDefault="00046389" w:rsidP="00046389">
      <w:pP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Мероприятия органов местного самоуправления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и организаций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целях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предоставления населению средств коллективной защиты (заглубленные и другие помещения подземного пространства) на территории муниципального образования рекомендуется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органам местного самоуправления принять муниципальный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правовой акт (протокол заседания КЧС 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ПБ муниципального образования).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В муниципальном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правовом акте (протоколе заседания КЧС и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ПБ муниципального образования) необходимо определить задачи по предоставлению населению заглубленных и других помещений подземного пространства структурным подразделениям ОМСУ, учреждениям и организациям (уполномоченным на решение задач гражданской обороны и защиты населения, организациям, учреждениям осуществляющих деятельность в отрасли жилищно-коммунального хозяйства,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обслуживающим организациям многоквартирных домов, а также другим структурным подразделениям ОМСУ).</w:t>
      </w:r>
    </w:p>
    <w:p w:rsidR="00046389" w:rsidRPr="004E20A9" w:rsidRDefault="00046389" w:rsidP="00046389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E20A9">
        <w:rPr>
          <w:rFonts w:ascii="Times New Roman" w:eastAsia="Times New Roman" w:hAnsi="Times New Roman"/>
          <w:b/>
          <w:color w:val="000000"/>
          <w:sz w:val="28"/>
          <w:lang w:eastAsia="ru-RU"/>
        </w:rPr>
        <w:t>Основными задачами рекомендовано считать: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1.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Уточнение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перечня (реестра) заглубленных и других помещений подземного пространства (подвалы жилых домов, цокольные этажи зданий).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2.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Доведение информации до населения об имеющихся на территории муниципального образования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заглубленных и других помещений подземного пространства, а также 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порядке действий населения по их использованию при получении сигнала гражданской обороны «Внимание всем!».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3.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Подготовка работников организаций, учреждений, осуществляющих деятельность в отрасли жилищно-коммунального хозяйства, а также обслуживающих организаций многоквартирных домов по вопросу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предоставления населению средств коллективной защиты (заглубленные и другие помещения подземного пространства).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4.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Приведение и содержание заглубленных и других помещений подземного пространства в состоянии, пригодном для укрытия населения.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5.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Проведение осмотров, проверок содержания заглубленных и других помещений подземного пространства пригодных для укрытия населения.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Задачи по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доведению информации до населения об имеющихся на территории муниципального образования заглубленных и других помещений подземного пространства, а также о порядке действий населения,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 использованию заглубленных и других помещений подземного пространства при получении сигнала гражданской обороны «Внимание всем!» и подготовке работников организаций, учреждений, осуществляющих деятельность в отрасли жилищно-коммунального хозяйства, а также обслуживающих организаций многоквартирных домов по вопросу предоставления населению средств коллективной защиты (заглубленные и другие помещения подземного пространства) рекомендовано возложить на структурные подразделения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ОМСУ, уполномоченные на решение задач гражданской обороны и защиты населения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глав ОМСУ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Задачу по приведению и содержанию заглубленных и других помещений подземного пространства в состояние, пригодное для укрытия населения,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рекомендовано возложить на обслуживающие организации многоквартирных домов в соответствии с пунктом 2 постановления Правительства Российской Федерации от 3 апреля 2013 г. № 290 «О минимальном перечне услуг и работ, необходимых для обеспечения надлежащего содержания общего имущества в многоквартирном доме, и порядке их оказания и выполнения».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Задачу по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проведению осмотров, проверок содержания заглубленных и других помещений подземного пространства, пригодных для укрытия населения, возложить на обслуживающие организации совместно с организациями и учреждениями, осуществляющими деятельность в отрасли жилищно-коммунального хозяйства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структурными подразделениями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ОМСУ, уполномоченными на решение задач гражданской обороны и защиты населения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 главами ОМСУ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lastRenderedPageBreak/>
        <w:t xml:space="preserve">4. РЕКОМЕНДАЦИИ ПО УКРЫТИЮ НАСЕЛЕНИЯ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br/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В ЗАГЛУБЛЕННЫХ И ДРУГИХ ПОМЕЩЕНИЯХ ПОДЗЕМНОГО ПРОСТРАНСТВА 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Примерный порядок информирования населения о месте расположения заглубленных и других помещений подземного пространства.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Информирование граждан о местах расположения защитных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,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заглубленных и других помещений подземного пространства, предназначенных для укрытия населения, необходимо проводить заблаговременно.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Информацию (наглядную информацию) о местах расположения заглубленных и других помещений подземного пространства, предназначенных для укрытия населения необходимо размещать в местах общего пользования, в п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одъездах многоквартирных домов,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 досках объявлений и т.д.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Также необходимо размещать информацию на официальных сайтах администрации ОМСУ,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обслуживающих организаций, в учебно-консультационных пунктах муниципальных образований.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Информация должна быть наглядной и понятной для населения вне зависимости от возраста.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В зданиях, г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де нет подвальных помещений, жильцы должны быть проинформированы об имеющихся ближайших укрытиях.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Маршруты движения к укрытию необходимо обозначать указателями в местах, где обеспечивается хорошая видимость в дневное и ночное время.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Общие понятия о заглубленных и других помещениях подземного пространства</w:t>
      </w:r>
    </w:p>
    <w:p w:rsidR="00046389" w:rsidRPr="00215F9C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5F9C">
        <w:rPr>
          <w:rFonts w:ascii="Times New Roman" w:eastAsia="Times New Roman" w:hAnsi="Times New Roman"/>
          <w:color w:val="000000"/>
          <w:sz w:val="28"/>
          <w:lang w:eastAsia="ru-RU"/>
        </w:rPr>
        <w:t>Заглубленные и другие помещения подземного пространства предназначены для укрытия населения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215F9C">
        <w:rPr>
          <w:rFonts w:ascii="Times New Roman" w:eastAsia="Times New Roman" w:hAnsi="Times New Roman"/>
          <w:color w:val="000000"/>
          <w:sz w:val="28"/>
          <w:lang w:eastAsia="ru-RU"/>
        </w:rPr>
        <w:t>от фугасного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215F9C">
        <w:rPr>
          <w:rFonts w:ascii="Times New Roman" w:eastAsia="Times New Roman" w:hAnsi="Times New Roman"/>
          <w:color w:val="000000"/>
          <w:sz w:val="28"/>
          <w:lang w:eastAsia="ru-RU"/>
        </w:rPr>
        <w:t>и осколочного воздействия обычных средств поражения, поражения обломками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215F9C">
        <w:rPr>
          <w:rFonts w:ascii="Times New Roman" w:eastAsia="Times New Roman" w:hAnsi="Times New Roman"/>
          <w:color w:val="000000"/>
          <w:sz w:val="28"/>
          <w:lang w:eastAsia="ru-RU"/>
        </w:rPr>
        <w:t>строительных конструкций.</w:t>
      </w:r>
    </w:p>
    <w:p w:rsidR="00046389" w:rsidRPr="00215F9C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15F9C">
        <w:rPr>
          <w:rFonts w:ascii="Times New Roman" w:eastAsia="Times New Roman" w:hAnsi="Times New Roman"/>
          <w:color w:val="000000"/>
          <w:sz w:val="28"/>
          <w:lang w:eastAsia="ru-RU"/>
        </w:rPr>
        <w:t>Под заглубленными и другими помещениями подземного пространства понимаются помещения, отметка пола которых ниже планировочной отметки земли.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Default="00046389" w:rsidP="00046389">
      <w:pPr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4"/>
        </w:rPr>
      </w:pPr>
    </w:p>
    <w:p w:rsidR="00046389" w:rsidRPr="002813DD" w:rsidRDefault="00046389" w:rsidP="00046389">
      <w:pPr>
        <w:ind w:firstLine="709"/>
        <w:jc w:val="both"/>
        <w:rPr>
          <w:rFonts w:ascii="Times New Roman" w:eastAsia="Times New Roman" w:hAnsi="Times New Roman"/>
          <w:sz w:val="32"/>
          <w:szCs w:val="28"/>
        </w:rPr>
      </w:pPr>
      <w:r w:rsidRPr="002813DD">
        <w:rPr>
          <w:rFonts w:ascii="Times New Roman" w:hAnsi="Times New Roman"/>
          <w:b/>
          <w:bCs/>
          <w:color w:val="000000"/>
          <w:sz w:val="28"/>
          <w:szCs w:val="24"/>
        </w:rPr>
        <w:lastRenderedPageBreak/>
        <w:t>К ним относятся:</w:t>
      </w:r>
    </w:p>
    <w:tbl>
      <w:tblPr>
        <w:tblW w:w="964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3"/>
        <w:gridCol w:w="4662"/>
      </w:tblGrid>
      <w:tr w:rsidR="001645BD" w:rsidTr="00046389">
        <w:trPr>
          <w:gridAfter w:val="1"/>
          <w:wAfter w:w="315" w:type="dxa"/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E955E1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019175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5BD" w:rsidTr="00046389">
        <w:trPr>
          <w:gridAfter w:val="1"/>
          <w:wAfter w:w="315" w:type="dxa"/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E955E1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955E1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подвалы и цокольные этажи зданий, включая </w:t>
            </w:r>
          </w:p>
        </w:tc>
      </w:tr>
      <w:tr w:rsidR="001645BD" w:rsidTr="00046389">
        <w:trPr>
          <w:gridAfter w:val="1"/>
          <w:wAfter w:w="315" w:type="dxa"/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E955E1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955E1">
              <w:rPr>
                <w:rFonts w:ascii="Times New Roman" w:hAnsi="Times New Roman"/>
                <w:color w:val="000000"/>
                <w:sz w:val="28"/>
                <w:szCs w:val="24"/>
              </w:rPr>
              <w:t>частный жилой сектор;</w:t>
            </w:r>
          </w:p>
        </w:tc>
      </w:tr>
      <w:tr w:rsidR="001645BD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E955E1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923925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2" w:type="dxa"/>
            <w:vAlign w:val="center"/>
            <w:hideMark/>
          </w:tcPr>
          <w:p w:rsidR="00046389" w:rsidRPr="00E955E1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955E1">
              <w:rPr>
                <w:rFonts w:ascii="Times New Roman" w:hAnsi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подвальных этажах зданий и сооружений, в том числе в торговых и развлекательных центрах;</w:t>
            </w:r>
          </w:p>
        </w:tc>
      </w:tr>
      <w:tr w:rsidR="001645BD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E955E1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97155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2" w:type="dxa"/>
            <w:vAlign w:val="center"/>
            <w:hideMark/>
          </w:tcPr>
          <w:p w:rsidR="00046389" w:rsidRPr="00E955E1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5E1">
              <w:rPr>
                <w:rFonts w:ascii="Times New Roman" w:hAnsi="Times New Roman"/>
                <w:color w:val="000000"/>
                <w:sz w:val="28"/>
                <w:szCs w:val="24"/>
              </w:rPr>
              <w:t>транспортные подземные сооружения городской инфраструктуры (автомобильные и железнодорожные подземные тоннели, подземные переходы и т.п.);</w:t>
            </w:r>
          </w:p>
        </w:tc>
      </w:tr>
      <w:tr w:rsidR="001645BD" w:rsidTr="00046389">
        <w:trPr>
          <w:tblCellSpacing w:w="15" w:type="dxa"/>
        </w:trPr>
        <w:tc>
          <w:tcPr>
            <w:tcW w:w="8902" w:type="dxa"/>
            <w:vAlign w:val="center"/>
            <w:hideMark/>
          </w:tcPr>
          <w:p w:rsidR="00046389" w:rsidRPr="00E955E1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5450" cy="1190625"/>
                  <wp:effectExtent l="19050" t="0" r="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2" w:type="dxa"/>
            <w:vAlign w:val="center"/>
            <w:hideMark/>
          </w:tcPr>
          <w:p w:rsidR="00046389" w:rsidRPr="00E955E1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55E1">
              <w:rPr>
                <w:rFonts w:ascii="Times New Roman" w:hAnsi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Рекомендуемые требования к заглубленным и другим помещениям подземного пространства, используемым как укрытия.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Высоту помещений рекомендовано считать не ниже 1,7 м. Норму площади пола помещений на одного укрываемого следует принимать равной 0,6 – 1,0 м</w:t>
      </w: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2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Внутренний объем помещения должен быть не менее 1,2 м</w:t>
      </w: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3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на одного укрываемого.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Количество входов в заглубленные и другие помещения подземного пространства рекомендовано иметь не менее двух,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допускается один вход при одноподъездном многоквартирном доме.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Вход в укрытие должен освещаться.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помещения укрытий допускается при условии наличия отключающих устройств в подвале многоквартирного дома.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Для обеспечения необходимых условий пребывания, укрываемых в помещениях,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максимально используются существующие системы вентиляции, водоснабжения и канализации (при наличии).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Воздухоснабжение   укрытий   должно   осуществляться,   как   правило,   в   режиме естественной вентиляции.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Системы жизнеобеспечения укрытий должны быть рассчитаны на односуточное пребывание укрываемых.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7E5896">
        <w:rPr>
          <w:rFonts w:ascii="Times New Roman" w:eastAsia="Times New Roman" w:hAnsi="Times New Roman"/>
          <w:b/>
          <w:color w:val="000000"/>
          <w:sz w:val="28"/>
          <w:lang w:eastAsia="ru-RU"/>
        </w:rPr>
        <w:t>5.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ПЕРЕЧЕНЬ МЕРОПРИЯТИЙ И ТРЕБОВАНИЙ ПО ПРИВЕДЕНИЮ В ГОТОВНОСТЬ ЗАГЛУБЛЕННЫХ ПОМЕЩЕНИЙ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Повышение защитных свойств перекрытий, несущих и ограждающих конструкций может достигаться за счет:</w:t>
      </w:r>
    </w:p>
    <w:p w:rsidR="00046389" w:rsidRPr="00346D9A" w:rsidRDefault="00046389" w:rsidP="00046389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усиления конструкций без изменения их конструктивных схем;</w:t>
      </w:r>
    </w:p>
    <w:p w:rsidR="00046389" w:rsidRPr="00346D9A" w:rsidRDefault="00046389" w:rsidP="00046389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усиления конструкций с изменением их конструктивных схем.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 приспособлении заглубленных и других помещений подземного пространства под укрытие населения, конструкции усиления и внутреннее оборудование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В ходе приспособления заглубленных и других помещений подземного пространства для укрытия населения необходимо выполнить следующие работы:</w:t>
      </w:r>
    </w:p>
    <w:p w:rsidR="00046389" w:rsidRPr="00346D9A" w:rsidRDefault="00046389" w:rsidP="00046389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заделать ненужные отверстия и отводы в наружных ограждающих конструкциях (в том числе и подручными материалами);</w:t>
      </w:r>
    </w:p>
    <w:p w:rsidR="00046389" w:rsidRPr="00346D9A" w:rsidRDefault="00046389" w:rsidP="00046389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046389" w:rsidRPr="00346D9A" w:rsidRDefault="00046389" w:rsidP="00046389">
      <w:pPr>
        <w:pStyle w:val="a3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усилить ограждающие конструкции и герметизацию дверей.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Требования по радиусу сбора укрываемых.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Радиус сбора укрываемых следует принимать не более 500 м.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Сроки приведения в готовность заглубленных и других помещений подземного пространства.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Заглубленные и другие помещения подземного пространства рекомендуется приводить в готовность к приему укрываемых в срок, не превышающий 12 часов.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Обслуживающие организации согласовывают с лицом, эксплуатирующим заглубленное и другое помещение подземного пространства, используемое как укрытие (при наличии обязательств), освобождение от имущества не менее 50% площади и подготовку их к приему укрываемых.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Питание и воду</w:t>
      </w: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укрываемые приносят с собой.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заглубленных и других помещениях подземного пространства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рекомендовано предусмотреть запас технической воды из расчета 1 л/чел на 100 % укрываемых.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Для оснащения укрытия рекомендуется иметь санитарную сумку для оказания первой помощи пострадавшим.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Для выполнения простейших работ по выходу из заваленных укрытий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следует предусмотреть следующий инструмент (в количестве на менее 2 шт.): ломы, лопаты, багры, топоры, ведра, строительные носилки.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Требования к оборудованию и использованию укрытий.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ОМСУ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совместно с обслуживающими организациями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рекомендовано создать следующие условия для оборудования и использования заглубленных и других помещений подземного пространства как укрытий: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Установка бака для сбора мусора: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укрытии предусмотреть бак для сбора мусора. Объем бака определяется из расчета не менее 2 литров мусора на 1 человека. Крышка бака должна быть герметичной, размещается он как можно ближе к вентиляционному отверстию.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Оборудование посадочных мест: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Посадочные места рекомендовано оборудовать для женщин, детей и пожилых людей. Для этого необходимо ОМСУ во взаимодействии с обслуживающими организациями заблаговременно подготовить посадочные места. К посадочным местам можно отнести: лавки, нары, стулья и т.д.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86"/>
      </w:tblGrid>
      <w:tr w:rsidR="00046389" w:rsidRPr="00E87877" w:rsidTr="00046389">
        <w:trPr>
          <w:tblCellSpacing w:w="15" w:type="dxa"/>
        </w:trPr>
        <w:tc>
          <w:tcPr>
            <w:tcW w:w="9526" w:type="dxa"/>
            <w:vAlign w:val="center"/>
            <w:hideMark/>
          </w:tcPr>
          <w:p w:rsidR="00046389" w:rsidRPr="00346D9A" w:rsidRDefault="00046389" w:rsidP="00046389">
            <w:pPr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</w:pPr>
            <w:r w:rsidRPr="00346D9A">
              <w:rPr>
                <w:rFonts w:ascii="Times New Roman" w:eastAsia="Times New Roman" w:hAnsi="Times New Roman"/>
                <w:b/>
                <w:color w:val="000000"/>
                <w:sz w:val="28"/>
                <w:lang w:eastAsia="ru-RU"/>
              </w:rPr>
              <w:t>Установка и оборудование санузлами:</w:t>
            </w:r>
          </w:p>
          <w:tbl>
            <w:tblPr>
              <w:tblpPr w:leftFromText="180" w:rightFromText="180" w:vertAnchor="text" w:horzAnchor="margin" w:tblpY="253"/>
              <w:tblOverlap w:val="never"/>
              <w:tblW w:w="0" w:type="auto"/>
              <w:tblLook w:val="0000"/>
            </w:tblPr>
            <w:tblGrid>
              <w:gridCol w:w="2484"/>
              <w:gridCol w:w="7012"/>
            </w:tblGrid>
            <w:tr w:rsidR="00046389" w:rsidRPr="00B6534D" w:rsidTr="00046389">
              <w:trPr>
                <w:trHeight w:val="2400"/>
              </w:trPr>
              <w:tc>
                <w:tcPr>
                  <w:tcW w:w="2484" w:type="dxa"/>
                </w:tcPr>
                <w:p w:rsidR="00046389" w:rsidRPr="00B6534D" w:rsidRDefault="009B68D8" w:rsidP="0004638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85875" cy="1581150"/>
                        <wp:effectExtent l="19050" t="0" r="9525" b="0"/>
                        <wp:docPr id="5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12" w:type="dxa"/>
                </w:tcPr>
                <w:p w:rsidR="00046389" w:rsidRPr="00B6534D" w:rsidRDefault="00046389" w:rsidP="0004638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По возможности п</w:t>
                  </w:r>
                  <w:r w:rsidRPr="00B6534D">
                    <w:rPr>
                      <w:rFonts w:ascii="Times New Roman" w:hAnsi="Times New Roman"/>
                      <w:noProof/>
                      <w:sz w:val="28"/>
                      <w:szCs w:val="28"/>
                    </w:rPr>
                    <w:t>редусмотреть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обеспечение </w:t>
                  </w:r>
                  <w:r w:rsidRPr="00B6534D">
                    <w:rPr>
                      <w:rFonts w:ascii="Times New Roman" w:hAnsi="Times New Roman"/>
                      <w:sz w:val="28"/>
                      <w:szCs w:val="28"/>
                    </w:rPr>
                    <w:t>помещени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й </w:t>
                  </w:r>
                  <w:r w:rsidRPr="00B6534D">
                    <w:rPr>
                      <w:rFonts w:ascii="Times New Roman" w:hAnsi="Times New Roman"/>
                      <w:sz w:val="28"/>
                      <w:szCs w:val="28"/>
                    </w:rPr>
                    <w:t>биотуалетами или выносн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ыми</w:t>
                  </w:r>
                  <w:r w:rsidRPr="00B6534D">
                    <w:rPr>
                      <w:rFonts w:ascii="Times New Roman" w:hAnsi="Times New Roman"/>
                      <w:sz w:val="28"/>
                      <w:szCs w:val="28"/>
                    </w:rPr>
                    <w:t xml:space="preserve"> тар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ами</w:t>
                  </w:r>
                  <w:r w:rsidRPr="00B6534D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046389" w:rsidRPr="00346D9A" w:rsidRDefault="00046389" w:rsidP="00046389">
            <w:pPr>
              <w:ind w:firstLine="709"/>
              <w:jc w:val="both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</w:p>
        </w:tc>
      </w:tr>
    </w:tbl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На видном месте в укрытии должны быть размещены «Правила пребывания (поведения) укрываемых в заглубленных и других помещений подземного пространства», а также запрещающие знаки в соответствии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 приложением.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   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Порядок обозначения укрытий и маршрутов движения укрываемых к ним.</w:t>
      </w:r>
    </w:p>
    <w:p w:rsidR="00046389" w:rsidRPr="00346D9A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период приведения в готовность заглубленных и других помещений подземного пространства к приему укрываемых,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ОМСУ совместно с обслуживающими организациями проводят мероприятия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 обозначению укрытий и маршрутов движения, укрываемых к ним.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Обозначение укрытия.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 xml:space="preserve">Обозначение укрытия осуществляется путем нанесения установленного знака на видном месте у входа в укрытие. 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Знак обозначения представляет собой прямоугольник размером не менее 50 x 60 см, внутри которого указывается:</w:t>
      </w:r>
    </w:p>
    <w:p w:rsidR="00046389" w:rsidRPr="00346D9A" w:rsidRDefault="00046389" w:rsidP="0004638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принадлежность укрытия (наименование обслуживающий организации, адрес дома, где находится укрытие);</w:t>
      </w:r>
    </w:p>
    <w:p w:rsidR="00046389" w:rsidRPr="00BC484A" w:rsidRDefault="00046389" w:rsidP="00046389">
      <w:pPr>
        <w:pStyle w:val="a3"/>
        <w:numPr>
          <w:ilvl w:val="0"/>
          <w:numId w:val="5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46D9A">
        <w:rPr>
          <w:rFonts w:ascii="Times New Roman" w:eastAsia="Times New Roman" w:hAnsi="Times New Roman"/>
          <w:color w:val="000000"/>
          <w:sz w:val="28"/>
          <w:lang w:eastAsia="ru-RU"/>
        </w:rPr>
        <w:t>места хранения ключей (телефоны, адреса, должность и фамилия ответственных лиц).</w:t>
      </w:r>
    </w:p>
    <w:p w:rsidR="00046389" w:rsidRPr="00346D9A" w:rsidRDefault="009B68D8" w:rsidP="00046389">
      <w:pPr>
        <w:pStyle w:val="a3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2095500"/>
            <wp:effectExtent l="19050" t="0" r="0" b="0"/>
            <wp:docPr id="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6626" t="42445" r="42751" b="27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Обозначение маршрутов движения к укрытиям.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Маршруты движения к укрытиям выбираются из условия минимально возможного времени подхода к ним от места работы или места жительства укрываемых.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Маршруты движения к укрытию обозначаются указателями в местах, где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обеспечивается хорошая видимость в дневное и ночное время.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46389" w:rsidRPr="003B1231" w:rsidRDefault="009B68D8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19450" cy="14859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295" t="49323" r="44891" b="3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Для нанесения стандартных знаков и указателей заблаговременно в обслуживающих организациях должны быть подготовлены: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расчеты количества знаков и указателей с определением мест их установки;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трафареты знаков и указателей;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расчеты потребности в материалах для нанесения знаков и указателей (краска, кровельное железо, фанера и др.).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Доступ к укрытию.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Укрытие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для населения должно быть доступным и открываться беспрепятственно.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На каждое укрытие рекомендовано иметь не менее двух комплектов ключей.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Ключи рекомендовано хранить в доступных местах, у лиц, проживающих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многоквартирных домах, которые по решению обслуживающих организаций определяются или назначаются из числа проживающих.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Например:</w:t>
      </w:r>
    </w:p>
    <w:p w:rsidR="00046389" w:rsidRPr="007E5896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E5896">
        <w:rPr>
          <w:rFonts w:ascii="Times New Roman" w:eastAsia="Times New Roman" w:hAnsi="Times New Roman"/>
          <w:sz w:val="28"/>
          <w:lang w:eastAsia="ru-RU"/>
        </w:rPr>
        <w:t>Хранение ключей может быть у старшего дома. Обслуживающие организации при проведении собраний, заседаний с жителями многоквартирных домов выбирают старших (из числа проживающих), у которых хранится один комплект ключей (дубликат) от подвальных помещений многоквартирных домов. Другой комплект находится в обслуживающей организации.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Место хранения ключей необходимо размещать на досках объявления в подъезде или на двери в укрытии.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Проживающее население многоквартирного дома должно знать место нахождения ключа от подвала.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Руководители организаций самостоятельно определяют ответственного за хранение ключей.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Место хранения ключей необходимо размещать на досках объявления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Работники организаций должны знать место нахождения ключей.</w:t>
      </w: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6.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ПРАКТИЧЕСКИЕ РЕКОМЕНДАЦИИ НАСЕЛЕНИЮ ПО ИСПОЛЬЗОВАНИЮ ЗАГЛУБЛЕННЫХ И ДРУГИХ ПОМЕЩЕНИЙ ПОДЗЕМНОГО ПРОСТРАНСТВА 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Default="00046389" w:rsidP="00046389">
      <w:pPr>
        <w:jc w:val="left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При нахождении на улице: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6"/>
        <w:gridCol w:w="4646"/>
      </w:tblGrid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00200"/>
                  <wp:effectExtent l="19050" t="0" r="9525" b="0"/>
                  <wp:docPr id="8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громкоговорители или другие средства оповещения.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Сообщение дублируется многократно не менее двух- трех раз, с периодическим включением сирен.</w:t>
            </w: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47825"/>
                  <wp:effectExtent l="19050" t="0" r="9525" b="0"/>
                  <wp:docPr id="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sz w:val="28"/>
                <w:szCs w:val="24"/>
              </w:rPr>
              <w:t>Действовать по указанию представителей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BC484A">
              <w:rPr>
                <w:rFonts w:ascii="Times New Roman" w:hAnsi="Times New Roman"/>
                <w:sz w:val="28"/>
                <w:szCs w:val="24"/>
              </w:rPr>
              <w:t>органов государственной власти.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046389" w:rsidRDefault="00046389" w:rsidP="00046389">
      <w:pPr>
        <w:jc w:val="left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Pr="003B1231" w:rsidRDefault="00046389" w:rsidP="00046389">
      <w:pPr>
        <w:ind w:firstLine="709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Внимательно прослушать экстренное сообщение через уличные громкоговорители или другие средства оповещения.</w:t>
      </w:r>
    </w:p>
    <w:p w:rsidR="00046389" w:rsidRPr="003B1231" w:rsidRDefault="00046389" w:rsidP="00046389">
      <w:pPr>
        <w:ind w:firstLine="709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Сообщение дублируется многократно не менее двух- трех раз, с периодическим включением сирен.</w:t>
      </w:r>
    </w:p>
    <w:p w:rsidR="00046389" w:rsidRPr="003B1231" w:rsidRDefault="00046389" w:rsidP="00046389">
      <w:pPr>
        <w:ind w:firstLine="709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Действовать по указанию представителей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органов государственной власти.</w:t>
      </w:r>
    </w:p>
    <w:p w:rsidR="00046389" w:rsidRPr="003B1231" w:rsidRDefault="00046389" w:rsidP="00046389">
      <w:pPr>
        <w:ind w:firstLine="709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Соблюдать спокойствие и порядок.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Проследовать в ближайшее укрытие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При нахождении в квартире дома: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4394"/>
      </w:tblGrid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600200"/>
                  <wp:effectExtent l="19050" t="0" r="9525" b="0"/>
                  <wp:docPr id="10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Через уличные 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BC484A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552575" cy="1581150"/>
                  <wp:effectExtent l="19050" t="0" r="9525" b="0"/>
                  <wp:docPr id="11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571625"/>
                  <wp:effectExtent l="19050" t="0" r="0" b="0"/>
                  <wp:docPr id="12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sz w:val="28"/>
                <w:szCs w:val="24"/>
              </w:rPr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BC484A">
              <w:rPr>
                <w:rFonts w:ascii="Times New Roman" w:hAnsi="Times New Roman"/>
                <w:b/>
                <w:sz w:val="28"/>
                <w:szCs w:val="24"/>
              </w:rPr>
              <w:t>сообщение</w:t>
            </w:r>
            <w:r w:rsidRPr="00BC484A">
              <w:rPr>
                <w:rFonts w:ascii="Times New Roman" w:hAnsi="Times New Roman"/>
                <w:sz w:val="28"/>
                <w:szCs w:val="24"/>
              </w:rPr>
              <w:t>. Полученную информацию передайте соседям, а затем действуйте согласно полученной информации.</w:t>
            </w:r>
          </w:p>
        </w:tc>
      </w:tr>
      <w:tr w:rsidR="00046389" w:rsidRPr="002813DD" w:rsidTr="00046389">
        <w:trPr>
          <w:trHeight w:val="2402"/>
        </w:trPr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495425"/>
                  <wp:effectExtent l="19050" t="0" r="9525" b="0"/>
                  <wp:docPr id="13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Для того, чтобы исключить возможный взрыв газа в ваше отсутствие. Необходимо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</w:t>
            </w: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476375"/>
                  <wp:effectExtent l="19050" t="0" r="9525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Для того чтобы исключить возможность возникновения пожара.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Необходимо отключить электричество.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Для отключения электричества необходимо установить тумблеры автоматов в нижнее положение. Автоматы находятся в электрическом щите около входа в квартиру либо на лестничной клетке.</w:t>
            </w: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466850"/>
                  <wp:effectExtent l="19050" t="0" r="9525" b="0"/>
                  <wp:docPr id="15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Для того чтобы исключить возможность затопления. Необходимо отключить горячую и холодную воду. Для этого необходимо повернуть краны в положение «Закрыто».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 xml:space="preserve">Краны горячей и холодной воды обычно находятся в туалете, но могут быть в ванной комнате, </w:t>
            </w: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или в прихожей.</w:t>
            </w: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38475" cy="1504950"/>
                  <wp:effectExtent l="19050" t="0" r="9525" b="0"/>
                  <wp:docPr id="16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закрыть окна и форточки.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1543050"/>
                  <wp:effectExtent l="19050" t="0" r="9525" b="0"/>
                  <wp:docPr id="1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тумбы, расположенные на полу.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43275" cy="3009900"/>
                  <wp:effectExtent l="19050" t="0" r="9525" b="0"/>
                  <wp:docPr id="18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Одеть детей.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Закрыть квартиру.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которой будет указано: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дата и время, когда Вы вышли из помещения;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список людей (фамилия, имя, отчество);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9925" cy="1790700"/>
                  <wp:effectExtent l="19050" t="0" r="9525" b="0"/>
                  <wp:docPr id="19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Взять тревожный набор и другие необходимые принадлежности.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color w:val="000000"/>
                <w:sz w:val="28"/>
                <w:szCs w:val="24"/>
              </w:rPr>
              <w:t>С составом тревожного набора и других необходимых принадлежностей можно ознакомиться в приложении.</w:t>
            </w:r>
          </w:p>
        </w:tc>
      </w:tr>
      <w:tr w:rsidR="00046389" w:rsidRPr="002813DD" w:rsidTr="00046389">
        <w:tc>
          <w:tcPr>
            <w:tcW w:w="5070" w:type="dxa"/>
          </w:tcPr>
          <w:p w:rsidR="00046389" w:rsidRPr="00BC484A" w:rsidRDefault="009B68D8" w:rsidP="00046389">
            <w:pPr>
              <w:jc w:val="both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33725" cy="1647825"/>
                  <wp:effectExtent l="19050" t="0" r="9525" b="0"/>
                  <wp:docPr id="2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b="1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sz w:val="28"/>
                <w:szCs w:val="24"/>
              </w:rPr>
              <w:t>По пути к укрытию и при входе в него надособлюдать строгий порядок: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BC484A">
              <w:rPr>
                <w:rFonts w:ascii="Times New Roman" w:hAnsi="Times New Roman"/>
                <w:sz w:val="28"/>
                <w:szCs w:val="24"/>
              </w:rPr>
              <w:t>не толпиться;</w:t>
            </w:r>
          </w:p>
          <w:p w:rsidR="00046389" w:rsidRPr="00BC484A" w:rsidRDefault="00046389" w:rsidP="0004638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484A">
              <w:rPr>
                <w:rFonts w:ascii="Times New Roman" w:hAnsi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046389" w:rsidRPr="003B1231" w:rsidRDefault="00046389" w:rsidP="00046389">
      <w:pPr>
        <w:ind w:firstLine="851"/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3B1231">
        <w:rPr>
          <w:rFonts w:ascii="Times New Roman" w:eastAsia="Times New Roman" w:hAnsi="Times New Roman"/>
          <w:i/>
          <w:iCs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Порядок заполнения заглубленных и других помещений подземного пространства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Войдя в помещение, следует без суеты занять свободное место.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      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Порядок выхода из заглубленных и других помещений подземного пространства</w:t>
      </w:r>
    </w:p>
    <w:p w:rsidR="00046389" w:rsidRPr="003B1231" w:rsidRDefault="00046389" w:rsidP="00046389">
      <w:pPr>
        <w:ind w:firstLine="85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Выход из указанного помещения не разрешается, если получена информация о наличии вблизи укрытия:</w:t>
      </w:r>
    </w:p>
    <w:p w:rsidR="00046389" w:rsidRPr="003B1231" w:rsidRDefault="00046389" w:rsidP="0004638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неразорвавшихся боеприпасов;</w:t>
      </w:r>
    </w:p>
    <w:p w:rsidR="00046389" w:rsidRPr="003B1231" w:rsidRDefault="00046389" w:rsidP="0004638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пожаров;</w:t>
      </w:r>
    </w:p>
    <w:p w:rsidR="00046389" w:rsidRPr="003B1231" w:rsidRDefault="00046389" w:rsidP="00046389">
      <w:pPr>
        <w:pStyle w:val="a3"/>
        <w:numPr>
          <w:ilvl w:val="0"/>
          <w:numId w:val="3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разрушения здания, в котором расположено заглубленное и другое помещение подземного пространства.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Эвакуация укрываемых из заглубленного и другого помещения подземного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пространства производится в следующей последовательности: сначала 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right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 подготовке к укрытию в заглубленных и других помещениях подземного пространства рекомендовано укрываемы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м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иметь с собой «Тревожный набор», который должен обеспечить безопасное пребывание в заглубленном или другом помещении подземного пространства в течение одних или двух суток.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55"/>
      </w:tblGrid>
      <w:tr w:rsidR="00046389" w:rsidRPr="00E87877" w:rsidTr="00046389">
        <w:trPr>
          <w:tblCellSpacing w:w="15" w:type="dxa"/>
        </w:trPr>
        <w:tc>
          <w:tcPr>
            <w:tcW w:w="9495" w:type="dxa"/>
            <w:vAlign w:val="center"/>
            <w:hideMark/>
          </w:tcPr>
          <w:p w:rsidR="00046389" w:rsidRPr="003B1231" w:rsidRDefault="00046389" w:rsidP="00046389">
            <w:pPr>
              <w:jc w:val="left"/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</w:pPr>
            <w:r w:rsidRPr="003B1231">
              <w:rPr>
                <w:rFonts w:ascii="Times New Roman" w:eastAsia="Times New Roman" w:hAnsi="Times New Roman"/>
                <w:color w:val="000000"/>
                <w:sz w:val="28"/>
                <w:lang w:eastAsia="ru-RU"/>
              </w:rPr>
              <w:t> </w:t>
            </w:r>
          </w:p>
          <w:tbl>
            <w:tblPr>
              <w:tblpPr w:leftFromText="180" w:rightFromText="180" w:vertAnchor="text" w:horzAnchor="margin" w:tblpXSpec="center" w:tblpY="79"/>
              <w:tblW w:w="0" w:type="auto"/>
              <w:tblLook w:val="0000"/>
            </w:tblPr>
            <w:tblGrid>
              <w:gridCol w:w="2796"/>
              <w:gridCol w:w="6669"/>
            </w:tblGrid>
            <w:tr w:rsidR="00046389" w:rsidRPr="002813DD" w:rsidTr="00046389">
              <w:trPr>
                <w:trHeight w:val="2229"/>
              </w:trPr>
              <w:tc>
                <w:tcPr>
                  <w:tcW w:w="2770" w:type="dxa"/>
                </w:tcPr>
                <w:p w:rsidR="00046389" w:rsidRPr="002813DD" w:rsidRDefault="009B68D8" w:rsidP="0004638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8"/>
                      <w:szCs w:val="24"/>
                      <w:lang w:eastAsia="ru-RU"/>
                    </w:rPr>
                    <w:drawing>
                      <wp:inline distT="0" distB="0" distL="0" distR="0">
                        <wp:extent cx="1619250" cy="1819275"/>
                        <wp:effectExtent l="19050" t="0" r="0" b="0"/>
                        <wp:docPr id="21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0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694" w:type="dxa"/>
                </w:tcPr>
                <w:p w:rsidR="00046389" w:rsidRPr="002813DD" w:rsidRDefault="00046389" w:rsidP="00046389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2813DD">
                    <w:rPr>
                      <w:rFonts w:ascii="Times New Roman" w:hAnsi="Times New Roman"/>
                      <w:sz w:val="28"/>
                      <w:szCs w:val="24"/>
                    </w:rPr>
                    <w:t>«Тревожный набор» должен храниться в рюкзаках или сумках, которые могут быть распределены для переноски между членами семьи. Раз в год «тревожный набор» проверяется и обновляется.</w:t>
                  </w:r>
                </w:p>
              </w:tc>
            </w:tr>
          </w:tbl>
          <w:p w:rsidR="00046389" w:rsidRPr="003B1231" w:rsidRDefault="00046389" w:rsidP="00046389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Вес «тревожного набора» и других необходимых принадлежностей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должен составлять не более: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для мужчин – 30 кг;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для женщин – 10 кг;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для юношей и девушек в возрасте: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14 лет – 12 и 4 кг;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15 лет – 15 и 5 кг;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16 лет – 20 и 7 кг;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17 лет – 24 и 8 кг соответственно.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/>
      </w:tblPr>
      <w:tblGrid>
        <w:gridCol w:w="4266"/>
        <w:gridCol w:w="5446"/>
      </w:tblGrid>
      <w:tr w:rsidR="00046389" w:rsidRPr="002813DD" w:rsidTr="00046389">
        <w:trPr>
          <w:trHeight w:val="2229"/>
        </w:trPr>
        <w:tc>
          <w:tcPr>
            <w:tcW w:w="3426" w:type="dxa"/>
          </w:tcPr>
          <w:p w:rsidR="00046389" w:rsidRPr="002813DD" w:rsidRDefault="009B68D8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552700" cy="1704975"/>
                  <wp:effectExtent l="19050" t="0" r="0" b="0"/>
                  <wp:docPr id="22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046389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13DD">
              <w:rPr>
                <w:rFonts w:ascii="Times New Roman" w:hAnsi="Times New Roman"/>
                <w:sz w:val="28"/>
                <w:szCs w:val="24"/>
              </w:rPr>
              <w:t>Каждому укрываемому настоятельно рекомендуется иметь с собой самоспасатель, но могут быть и другие индивидуальные средства защиты, такие как противогаз, респиратор.</w:t>
            </w:r>
          </w:p>
          <w:p w:rsidR="00046389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046389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046389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046389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  <w:p w:rsidR="00046389" w:rsidRPr="002813DD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lang w:eastAsia="ru-RU"/>
        </w:rPr>
        <w:t xml:space="preserve">  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p w:rsidR="00046389" w:rsidRPr="00E1531A" w:rsidRDefault="00046389" w:rsidP="00046389">
      <w:pPr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  <w:r w:rsidRPr="00E1531A">
        <w:rPr>
          <w:rFonts w:ascii="Times New Roman" w:eastAsia="Times New Roman" w:hAnsi="Times New Roman"/>
          <w:b/>
          <w:color w:val="000000"/>
          <w:sz w:val="28"/>
          <w:lang w:eastAsia="ru-RU"/>
        </w:rPr>
        <w:t>Аптечка.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Состав аптечки: бинты, лейкопластырь, йод, а также медицинские препараты (средства), которые члены семьи вынуждены принимать постоянно.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  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 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Основные документы.</w:t>
      </w:r>
    </w:p>
    <w:tbl>
      <w:tblPr>
        <w:tblpPr w:leftFromText="180" w:rightFromText="180" w:vertAnchor="text" w:horzAnchor="margin" w:tblpY="620"/>
        <w:tblW w:w="9606" w:type="dxa"/>
        <w:tblLook w:val="0000"/>
      </w:tblPr>
      <w:tblGrid>
        <w:gridCol w:w="4218"/>
        <w:gridCol w:w="5388"/>
      </w:tblGrid>
      <w:tr w:rsidR="00046389" w:rsidRPr="002813DD" w:rsidTr="00046389">
        <w:trPr>
          <w:trHeight w:val="2403"/>
        </w:trPr>
        <w:tc>
          <w:tcPr>
            <w:tcW w:w="4218" w:type="dxa"/>
          </w:tcPr>
          <w:p w:rsidR="00046389" w:rsidRPr="002813DD" w:rsidRDefault="009B68D8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486025" cy="1752600"/>
                  <wp:effectExtent l="19050" t="0" r="9525" b="0"/>
                  <wp:docPr id="2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046389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13DD">
              <w:rPr>
                <w:rFonts w:ascii="Times New Roman" w:hAnsi="Times New Roman"/>
                <w:sz w:val="28"/>
                <w:szCs w:val="24"/>
              </w:rPr>
              <w:t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физического лица в налоговом органе, банковские пластиковые карты, денежные знаки и особо ценные вещи.</w:t>
            </w:r>
          </w:p>
          <w:p w:rsidR="00046389" w:rsidRPr="002813DD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Продукты питания и запасы воды.</w:t>
      </w:r>
      <w:r w:rsidRPr="004E20A9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</w:p>
    <w:tbl>
      <w:tblPr>
        <w:tblpPr w:leftFromText="180" w:rightFromText="180" w:vertAnchor="text" w:horzAnchor="margin" w:tblpY="620"/>
        <w:tblW w:w="9606" w:type="dxa"/>
        <w:tblLook w:val="0000"/>
      </w:tblPr>
      <w:tblGrid>
        <w:gridCol w:w="4218"/>
        <w:gridCol w:w="5388"/>
      </w:tblGrid>
      <w:tr w:rsidR="00046389" w:rsidRPr="002813DD" w:rsidTr="00046389">
        <w:trPr>
          <w:trHeight w:val="2403"/>
        </w:trPr>
        <w:tc>
          <w:tcPr>
            <w:tcW w:w="4218" w:type="dxa"/>
          </w:tcPr>
          <w:p w:rsidR="00046389" w:rsidRPr="002813DD" w:rsidRDefault="009B68D8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486025" cy="1571625"/>
                  <wp:effectExtent l="19050" t="0" r="9525" b="0"/>
                  <wp:docPr id="2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046389" w:rsidRPr="002813DD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13DD">
              <w:rPr>
                <w:rFonts w:ascii="Times New Roman" w:hAnsi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046389" w:rsidRPr="002813DD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/>
                <w:sz w:val="28"/>
                <w:szCs w:val="28"/>
              </w:rPr>
              <w:t>−</w:t>
            </w:r>
            <w:r w:rsidRPr="002813DD">
              <w:rPr>
                <w:rFonts w:ascii="Times New Roman" w:hAnsi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046389" w:rsidRPr="002813DD" w:rsidRDefault="00046389" w:rsidP="000463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/>
                <w:sz w:val="28"/>
                <w:szCs w:val="28"/>
              </w:rPr>
              <w:t>−</w:t>
            </w:r>
            <w:r w:rsidRPr="002813DD">
              <w:rPr>
                <w:rFonts w:ascii="Times New Roman" w:hAnsi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радиоактивного загрязнения.</w:t>
            </w:r>
          </w:p>
        </w:tc>
      </w:tr>
    </w:tbl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Рекомендуется следующий набор:</w:t>
      </w:r>
    </w:p>
    <w:p w:rsidR="00046389" w:rsidRPr="003B1231" w:rsidRDefault="00046389" w:rsidP="00046389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для взрослого человека - сухари, печенье, галеты в бумажной или целлофановой упаковке, мясные или рыбные консервы с консервным ножом и готовые к употреблению, высококалорийные продукты (шоколад, печенье), чай, конфеты, сахар-рафинад, соль и т.д.;</w:t>
      </w:r>
    </w:p>
    <w:p w:rsidR="00046389" w:rsidRPr="003B1231" w:rsidRDefault="00046389" w:rsidP="00046389">
      <w:pPr>
        <w:pStyle w:val="a3"/>
        <w:numPr>
          <w:ilvl w:val="0"/>
          <w:numId w:val="2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 xml:space="preserve">Необходимо взять с собой не менее 4,5 литров воды на сутки на каждого человека. В жару потребность воды увеличивается вдвое. Вода должна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lastRenderedPageBreak/>
        <w:t>храниться в пластиковой или эмалированной таре. Ни в коем случае не используйте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стеклотару, которая может разбиться.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Правила пребывания (поведения) укрываемых в заглубленных и других помещений подземного пространства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046389" w:rsidRPr="003B1231" w:rsidRDefault="00046389" w:rsidP="0004638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спокойно сидеть на своих местах,</w:t>
      </w:r>
    </w:p>
    <w:p w:rsidR="00046389" w:rsidRPr="003B1231" w:rsidRDefault="00046389" w:rsidP="0004638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поддерживать чистоту и порядок в помещениях;</w:t>
      </w:r>
    </w:p>
    <w:p w:rsidR="00046389" w:rsidRPr="003B1231" w:rsidRDefault="00046389" w:rsidP="0004638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оказывать помощь больным, инвалидам, детям;</w:t>
      </w:r>
    </w:p>
    <w:p w:rsidR="00046389" w:rsidRPr="003B1231" w:rsidRDefault="00046389" w:rsidP="0004638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соблюдать спокойствие, не допускать случаев паники и нарушений общественного порядка,</w:t>
      </w:r>
    </w:p>
    <w:p w:rsidR="00046389" w:rsidRPr="003B1231" w:rsidRDefault="00046389" w:rsidP="0004638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оставаться на местах в случае отключения освещения;</w:t>
      </w:r>
    </w:p>
    <w:p w:rsidR="00046389" w:rsidRPr="003B1231" w:rsidRDefault="00046389" w:rsidP="0004638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соблюдать установленный порядок приёма пищи (2-3 раза в сутки при выключенной вентиляции (если имеется));</w:t>
      </w:r>
    </w:p>
    <w:p w:rsidR="00046389" w:rsidRPr="003B1231" w:rsidRDefault="00046389" w:rsidP="0004638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соблюдать правила техники безопасности.</w:t>
      </w:r>
    </w:p>
    <w:p w:rsidR="00046389" w:rsidRPr="003B1231" w:rsidRDefault="00046389" w:rsidP="00046389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помещениях для укрываемых ежедневно производится 2-х разовая уборка помещений силами укрываемых.</w:t>
      </w:r>
    </w:p>
    <w:p w:rsidR="00046389" w:rsidRPr="003B1231" w:rsidRDefault="00046389" w:rsidP="00046389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Пол в помещениях необходимо периодически смачивать водой.</w:t>
      </w:r>
    </w:p>
    <w:p w:rsidR="00046389" w:rsidRPr="003B1231" w:rsidRDefault="00046389" w:rsidP="00046389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в выполнении работ по разборке заваленных выходов, вскрытию лазов и пр.</w:t>
      </w:r>
    </w:p>
    <w:p w:rsidR="00046389" w:rsidRPr="003B1231" w:rsidRDefault="00046389" w:rsidP="00046389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Если в помещении будет внезапно выключено освещение, нужно спокойно оставаться на местах 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отверстиям;</w:t>
      </w:r>
    </w:p>
    <w:p w:rsidR="00046389" w:rsidRPr="003B1231" w:rsidRDefault="00046389" w:rsidP="00046389">
      <w:pPr>
        <w:tabs>
          <w:tab w:val="left" w:pos="567"/>
        </w:tabs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 помещениях рекомендуется: проводить беседы, чтение вслух, слушать радиопередачи, играть в тихие игры.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в выполнении работ по разборке заваленных выходов, вскрытию лазов и пр.</w:t>
      </w: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отверстиям.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 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Default="00046389" w:rsidP="00046389">
      <w:pPr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Укрываемым в заглубленных и других помещениях подземного пространства запрещено:</w:t>
      </w:r>
    </w:p>
    <w:p w:rsidR="00046389" w:rsidRPr="003B1231" w:rsidRDefault="00046389" w:rsidP="00046389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− курить</w:t>
      </w:r>
    </w:p>
    <w:p w:rsidR="00046389" w:rsidRPr="003B1231" w:rsidRDefault="00046389" w:rsidP="00046389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− употреблять спиртные напитки</w:t>
      </w:r>
    </w:p>
    <w:p w:rsidR="00046389" w:rsidRPr="003B1231" w:rsidRDefault="00046389" w:rsidP="00046389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− применять источники освещения с открытым пламенем, пользоваться открытым огнем</w:t>
      </w:r>
    </w:p>
    <w:p w:rsidR="00046389" w:rsidRPr="003B1231" w:rsidRDefault="00046389" w:rsidP="00046389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− ходить без надобности по помещению</w:t>
      </w:r>
    </w:p>
    <w:p w:rsidR="00046389" w:rsidRPr="003B1231" w:rsidRDefault="00046389" w:rsidP="00046389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− шуметь, громко разговаривать</w:t>
      </w:r>
    </w:p>
    <w:p w:rsidR="00046389" w:rsidRPr="003B1231" w:rsidRDefault="00046389" w:rsidP="00046389">
      <w:pPr>
        <w:jc w:val="lef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− громко слушать без наушников радиоприёмники, магнитофоны и другие радиосредства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− открывать и закрывать входные двери без разрешения старшего по укрытию</w:t>
      </w: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 xml:space="preserve"> </w:t>
      </w:r>
    </w:p>
    <w:p w:rsidR="00046389" w:rsidRPr="003B1231" w:rsidRDefault="00046389" w:rsidP="00046389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6389" w:rsidRPr="003B1231" w:rsidRDefault="00046389" w:rsidP="00046389">
      <w:pPr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  <w:t>А также:</w:t>
      </w:r>
    </w:p>
    <w:p w:rsidR="00046389" w:rsidRPr="003B1231" w:rsidRDefault="00046389" w:rsidP="0004638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самостоятельно включать и выключать освещение;</w:t>
      </w:r>
    </w:p>
    <w:p w:rsidR="00046389" w:rsidRPr="003B1231" w:rsidRDefault="00046389" w:rsidP="0004638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брать и пользоваться инструментом, инженерными агрегатами без указания дежурных;</w:t>
      </w:r>
    </w:p>
    <w:p w:rsidR="00046389" w:rsidRPr="003B1231" w:rsidRDefault="00046389" w:rsidP="0004638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входить в технические помещения, включать (выключать) рубильники и др. оборудование, прикасаться к электрооборудованию, к запорной арматуре систем водоснабжения, канализации, теплоснабжения, к дверным затворам и другому оборудованию);</w:t>
      </w:r>
    </w:p>
    <w:p w:rsidR="00046389" w:rsidRPr="003B1231" w:rsidRDefault="00046389" w:rsidP="00046389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1231">
        <w:rPr>
          <w:rFonts w:ascii="Times New Roman" w:eastAsia="Times New Roman" w:hAnsi="Times New Roman"/>
          <w:color w:val="000000"/>
          <w:sz w:val="28"/>
          <w:lang w:eastAsia="ru-RU"/>
        </w:rPr>
        <w:t>самостоятельно выходить из помещений.</w:t>
      </w: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>
      <w:pPr>
        <w:jc w:val="both"/>
        <w:rPr>
          <w:rFonts w:ascii="Times New Roman" w:eastAsia="Times New Roman" w:hAnsi="Times New Roman"/>
          <w:b/>
          <w:bCs/>
          <w:color w:val="000000"/>
          <w:sz w:val="28"/>
          <w:lang w:eastAsia="ru-RU"/>
        </w:rPr>
      </w:pPr>
    </w:p>
    <w:p w:rsidR="00046389" w:rsidRDefault="00046389" w:rsidP="00046389"/>
    <w:p w:rsidR="00AD2B23" w:rsidRDefault="00AD2B23"/>
    <w:sectPr w:rsidR="00AD2B23" w:rsidSect="00046389">
      <w:headerReference w:type="default" r:id="rId30"/>
      <w:pgSz w:w="11906" w:h="16838"/>
      <w:pgMar w:top="851" w:right="850" w:bottom="851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55E" w:rsidRDefault="00D3055E">
      <w:r>
        <w:separator/>
      </w:r>
    </w:p>
  </w:endnote>
  <w:endnote w:type="continuationSeparator" w:id="1">
    <w:p w:rsidR="00D3055E" w:rsidRDefault="00D305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55E" w:rsidRDefault="00D3055E">
      <w:r>
        <w:separator/>
      </w:r>
    </w:p>
  </w:footnote>
  <w:footnote w:type="continuationSeparator" w:id="1">
    <w:p w:rsidR="00D3055E" w:rsidRDefault="00D305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6389" w:rsidRDefault="001645BD">
    <w:pPr>
      <w:pStyle w:val="a4"/>
    </w:pPr>
    <w:fldSimple w:instr=" PAGE   \* MERGEFORMAT ">
      <w:r w:rsidR="006D2B1A">
        <w:rPr>
          <w:noProof/>
        </w:rPr>
        <w:t>5</w:t>
      </w:r>
    </w:fldSimple>
  </w:p>
  <w:p w:rsidR="00046389" w:rsidRDefault="0004638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E6337"/>
    <w:multiLevelType w:val="hybridMultilevel"/>
    <w:tmpl w:val="169A8D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9CC7AFB"/>
    <w:multiLevelType w:val="hybridMultilevel"/>
    <w:tmpl w:val="85B04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2017CA"/>
    <w:multiLevelType w:val="hybridMultilevel"/>
    <w:tmpl w:val="A972E6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0911CE2"/>
    <w:multiLevelType w:val="hybridMultilevel"/>
    <w:tmpl w:val="A54E5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576018"/>
    <w:multiLevelType w:val="hybridMultilevel"/>
    <w:tmpl w:val="97B6B1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DF11579"/>
    <w:multiLevelType w:val="hybridMultilevel"/>
    <w:tmpl w:val="E340B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853DD2"/>
    <w:multiLevelType w:val="hybridMultilevel"/>
    <w:tmpl w:val="BC6281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6389"/>
    <w:rsid w:val="00012850"/>
    <w:rsid w:val="0001755C"/>
    <w:rsid w:val="00023607"/>
    <w:rsid w:val="0003208E"/>
    <w:rsid w:val="00045111"/>
    <w:rsid w:val="00046389"/>
    <w:rsid w:val="00070CDA"/>
    <w:rsid w:val="00130CEF"/>
    <w:rsid w:val="001645BD"/>
    <w:rsid w:val="001711D7"/>
    <w:rsid w:val="00185794"/>
    <w:rsid w:val="0024312E"/>
    <w:rsid w:val="00287C97"/>
    <w:rsid w:val="00291D21"/>
    <w:rsid w:val="002F0AFA"/>
    <w:rsid w:val="002F6123"/>
    <w:rsid w:val="003229AE"/>
    <w:rsid w:val="00383586"/>
    <w:rsid w:val="0042604F"/>
    <w:rsid w:val="00430A28"/>
    <w:rsid w:val="00452E25"/>
    <w:rsid w:val="00453249"/>
    <w:rsid w:val="00486D83"/>
    <w:rsid w:val="00572773"/>
    <w:rsid w:val="005B7991"/>
    <w:rsid w:val="00626127"/>
    <w:rsid w:val="00632D7A"/>
    <w:rsid w:val="00633C53"/>
    <w:rsid w:val="00682866"/>
    <w:rsid w:val="006D2B1A"/>
    <w:rsid w:val="006D4024"/>
    <w:rsid w:val="006D76DD"/>
    <w:rsid w:val="006E3A95"/>
    <w:rsid w:val="006E7E70"/>
    <w:rsid w:val="0070560D"/>
    <w:rsid w:val="00743718"/>
    <w:rsid w:val="00745438"/>
    <w:rsid w:val="00786442"/>
    <w:rsid w:val="007864CC"/>
    <w:rsid w:val="00791AC3"/>
    <w:rsid w:val="007A65D1"/>
    <w:rsid w:val="007D41E5"/>
    <w:rsid w:val="00822259"/>
    <w:rsid w:val="00840724"/>
    <w:rsid w:val="008C233A"/>
    <w:rsid w:val="008F0D9F"/>
    <w:rsid w:val="008F2BC6"/>
    <w:rsid w:val="00927ADD"/>
    <w:rsid w:val="00975353"/>
    <w:rsid w:val="00986D2A"/>
    <w:rsid w:val="009B5C11"/>
    <w:rsid w:val="009B68D8"/>
    <w:rsid w:val="00A044FD"/>
    <w:rsid w:val="00A05FFC"/>
    <w:rsid w:val="00A150E9"/>
    <w:rsid w:val="00A46306"/>
    <w:rsid w:val="00A467BD"/>
    <w:rsid w:val="00A81C46"/>
    <w:rsid w:val="00AB1035"/>
    <w:rsid w:val="00AD2B23"/>
    <w:rsid w:val="00B05A6A"/>
    <w:rsid w:val="00B32795"/>
    <w:rsid w:val="00B92068"/>
    <w:rsid w:val="00BB1FDE"/>
    <w:rsid w:val="00BD048D"/>
    <w:rsid w:val="00BD26A6"/>
    <w:rsid w:val="00BE5138"/>
    <w:rsid w:val="00BF3402"/>
    <w:rsid w:val="00C077C6"/>
    <w:rsid w:val="00C4028B"/>
    <w:rsid w:val="00C61D40"/>
    <w:rsid w:val="00CA00F7"/>
    <w:rsid w:val="00D3055E"/>
    <w:rsid w:val="00D34AB1"/>
    <w:rsid w:val="00D56C57"/>
    <w:rsid w:val="00D75383"/>
    <w:rsid w:val="00DD0A01"/>
    <w:rsid w:val="00DE019E"/>
    <w:rsid w:val="00DF3C33"/>
    <w:rsid w:val="00E10A59"/>
    <w:rsid w:val="00E22069"/>
    <w:rsid w:val="00E833E5"/>
    <w:rsid w:val="00E9048D"/>
    <w:rsid w:val="00EA1A42"/>
    <w:rsid w:val="00EC216B"/>
    <w:rsid w:val="00EE697F"/>
    <w:rsid w:val="00F11B5F"/>
    <w:rsid w:val="00F2151B"/>
    <w:rsid w:val="00F25A42"/>
    <w:rsid w:val="00F659E2"/>
    <w:rsid w:val="00F76432"/>
    <w:rsid w:val="00FB085F"/>
    <w:rsid w:val="00FE4939"/>
    <w:rsid w:val="00FF7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389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638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463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46389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1285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85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hyperlink" Target="http://files.stroyinf.ru/Data1/5/5869/index.htm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4797</Words>
  <Characters>27346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32079</CharactersWithSpaces>
  <SharedDoc>false</SharedDoc>
  <HLinks>
    <vt:vector size="6" baseType="variant">
      <vt:variant>
        <vt:i4>7733374</vt:i4>
      </vt:variant>
      <vt:variant>
        <vt:i4>0</vt:i4>
      </vt:variant>
      <vt:variant>
        <vt:i4>0</vt:i4>
      </vt:variant>
      <vt:variant>
        <vt:i4>5</vt:i4>
      </vt:variant>
      <vt:variant>
        <vt:lpwstr>http://files.stroyinf.ru/Data1/5/5869/index.htm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MZS</dc:creator>
  <cp:lastModifiedBy>MZS</cp:lastModifiedBy>
  <cp:revision>3</cp:revision>
  <dcterms:created xsi:type="dcterms:W3CDTF">2023-01-26T06:32:00Z</dcterms:created>
  <dcterms:modified xsi:type="dcterms:W3CDTF">2023-01-26T10:02:00Z</dcterms:modified>
</cp:coreProperties>
</file>